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9006"/>
      </w:tblGrid>
      <w:tr w:rsidR="004153C8" w:rsidTr="00B46FA1">
        <w:tc>
          <w:tcPr>
            <w:tcW w:w="1200" w:type="dxa"/>
            <w:tcBorders>
              <w:top w:val="none" w:sz="0" w:space="0" w:color="FFFFFF"/>
              <w:left w:val="none" w:sz="0" w:space="0" w:color="FFFFFF"/>
              <w:bottom w:val="none" w:sz="0" w:space="0" w:color="FFFFFF"/>
              <w:right w:val="none" w:sz="0" w:space="0" w:color="FFFFFF"/>
            </w:tcBorders>
            <w:shd w:val="clear" w:color="auto" w:fill="1A5276"/>
            <w:tcMar>
              <w:top w:w="160" w:type="dxa"/>
              <w:left w:w="100" w:type="dxa"/>
              <w:bottom w:w="160" w:type="dxa"/>
              <w:right w:w="100" w:type="dxa"/>
            </w:tcMar>
            <w:vAlign w:val="center"/>
          </w:tcPr>
          <w:p w:rsidR="004153C8" w:rsidRDefault="004153C8" w:rsidP="00B46FA1">
            <w:pPr>
              <w:jc w:val="center"/>
            </w:pPr>
            <w:r>
              <w:rPr>
                <w:b/>
                <w:bCs/>
                <w:color w:val="FFFFFF"/>
                <w:sz w:val="56"/>
                <w:szCs w:val="56"/>
              </w:rPr>
              <w:t>3</w:t>
            </w:r>
          </w:p>
        </w:tc>
        <w:tc>
          <w:tcPr>
            <w:tcW w:w="9006" w:type="dxa"/>
            <w:tcBorders>
              <w:top w:val="none" w:sz="0" w:space="0" w:color="FFFFFF"/>
              <w:left w:val="none" w:sz="0" w:space="0" w:color="FFFFFF"/>
              <w:bottom w:val="none" w:sz="0" w:space="0" w:color="FFFFFF"/>
              <w:right w:val="none" w:sz="0" w:space="0" w:color="FFFFFF"/>
            </w:tcBorders>
            <w:shd w:val="clear" w:color="auto" w:fill="D6EAF8"/>
            <w:tcMar>
              <w:top w:w="140" w:type="dxa"/>
              <w:left w:w="240" w:type="dxa"/>
              <w:bottom w:w="140" w:type="dxa"/>
              <w:right w:w="200" w:type="dxa"/>
            </w:tcMar>
            <w:vAlign w:val="center"/>
          </w:tcPr>
          <w:p w:rsidR="004153C8" w:rsidRDefault="004153C8" w:rsidP="00B46FA1">
            <w:pPr>
              <w:spacing w:before="60" w:after="60"/>
            </w:pPr>
            <w:r>
              <w:rPr>
                <w:b/>
                <w:bCs/>
                <w:color w:val="1A5276"/>
                <w:sz w:val="36"/>
                <w:szCs w:val="36"/>
              </w:rPr>
              <w:t>LA DIGUE RÉNOVÉE</w:t>
            </w:r>
          </w:p>
          <w:p w:rsidR="004153C8" w:rsidRDefault="004153C8" w:rsidP="00B46FA1">
            <w:pPr>
              <w:spacing w:before="60" w:after="60"/>
            </w:pPr>
            <w:r>
              <w:rPr>
                <w:i/>
                <w:iCs/>
                <w:color w:val="555555"/>
                <w:sz w:val="20"/>
                <w:szCs w:val="20"/>
              </w:rPr>
              <w:t>Quai Albert de Luynes — Face au Rhône</w:t>
            </w:r>
          </w:p>
        </w:tc>
      </w:tr>
    </w:tbl>
    <w:p w:rsidR="004153C8" w:rsidRDefault="004153C8" w:rsidP="004153C8">
      <w:pPr>
        <w:spacing w:before="80" w:after="60"/>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206"/>
      </w:tblGrid>
      <w:tr w:rsidR="004153C8" w:rsidTr="00B46FA1">
        <w:tc>
          <w:tcPr>
            <w:tcW w:w="10206" w:type="dxa"/>
            <w:tcBorders>
              <w:top w:val="single" w:sz="6" w:space="0" w:color="1A5276"/>
              <w:left w:val="single" w:sz="6" w:space="0" w:color="1A5276"/>
              <w:bottom w:val="single" w:sz="6" w:space="0" w:color="1A5276"/>
              <w:right w:val="single" w:sz="6" w:space="0" w:color="1A5276"/>
            </w:tcBorders>
            <w:shd w:val="clear" w:color="auto" w:fill="D6EAF8"/>
            <w:tcMar>
              <w:top w:w="140" w:type="dxa"/>
              <w:left w:w="220" w:type="dxa"/>
              <w:bottom w:w="140" w:type="dxa"/>
              <w:right w:w="220" w:type="dxa"/>
            </w:tcMar>
          </w:tcPr>
          <w:p w:rsidR="004153C8" w:rsidRDefault="004153C8" w:rsidP="00B46FA1">
            <w:pPr>
              <w:spacing w:before="60" w:after="60"/>
            </w:pPr>
            <w:r>
              <w:rPr>
                <w:b/>
                <w:bCs/>
                <w:color w:val="1A5276"/>
                <w:sz w:val="23"/>
                <w:szCs w:val="23"/>
              </w:rPr>
              <w:t xml:space="preserve">Qu'est-ce qu'une digue ?  </w:t>
            </w:r>
          </w:p>
          <w:p w:rsidR="004153C8" w:rsidRDefault="004153C8" w:rsidP="00B46FA1">
            <w:pPr>
              <w:spacing w:before="60" w:after="60"/>
            </w:pPr>
            <w:r>
              <w:rPr>
                <w:color w:val="555555"/>
              </w:rPr>
              <w:t>Une digue est une construction placée entre un fleuve et la zone habitée pour la protéger des crues. La digue de Pont-Saint-Esprit a été rehaussée de 10 cm il y a plusieurs années. Ce rehaussement, aussi petit qu'il paraisse, a considérablement réduit le nombre d'inondations. En regardant de face le haut de la digue, vous pouvez voir la fissure entre l'ancienne digue et la rehausse.</w:t>
            </w:r>
          </w:p>
        </w:tc>
      </w:tr>
    </w:tbl>
    <w:p w:rsidR="004153C8" w:rsidRDefault="004153C8" w:rsidP="004153C8">
      <w:pPr>
        <w:spacing w:before="80" w:after="60"/>
      </w:pPr>
    </w:p>
    <w:p w:rsidR="004153C8" w:rsidRDefault="004153C8" w:rsidP="004153C8">
      <w:pPr>
        <w:spacing w:before="60" w:after="60"/>
      </w:pPr>
      <w:proofErr w:type="gramStart"/>
      <w:r>
        <w:rPr>
          <w:rFonts w:ascii="Segoe UI Symbol" w:hAnsi="Segoe UI Symbol" w:cs="Segoe UI Symbol"/>
          <w:b/>
          <w:bCs/>
          <w:color w:val="1A5276"/>
        </w:rPr>
        <w:t>📐</w:t>
      </w:r>
      <w:r>
        <w:rPr>
          <w:b/>
          <w:bCs/>
          <w:color w:val="1A5276"/>
        </w:rPr>
        <w:t xml:space="preserve">  Schéma</w:t>
      </w:r>
      <w:proofErr w:type="gramEnd"/>
      <w:r>
        <w:rPr>
          <w:b/>
          <w:bCs/>
          <w:color w:val="1A5276"/>
        </w:rPr>
        <w:t xml:space="preserve"> et photo de la digue :</w:t>
      </w:r>
    </w:p>
    <w:p w:rsidR="004153C8" w:rsidRDefault="004153C8" w:rsidP="004153C8">
      <w:pPr>
        <w:spacing w:before="40" w:after="20"/>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800"/>
        <w:gridCol w:w="4406"/>
      </w:tblGrid>
      <w:tr w:rsidR="004153C8" w:rsidTr="00B46FA1">
        <w:tc>
          <w:tcPr>
            <w:tcW w:w="5800" w:type="dxa"/>
            <w:tcBorders>
              <w:top w:val="single" w:sz="4" w:space="0" w:color="1A5276"/>
              <w:left w:val="single" w:sz="4" w:space="0" w:color="1A5276"/>
              <w:bottom w:val="single" w:sz="4" w:space="0" w:color="1A5276"/>
              <w:right w:val="single" w:sz="4" w:space="0" w:color="1A5276"/>
            </w:tcBorders>
            <w:tcMar>
              <w:top w:w="60" w:type="dxa"/>
              <w:left w:w="60" w:type="dxa"/>
              <w:bottom w:w="0" w:type="dxa"/>
              <w:right w:w="60" w:type="dxa"/>
            </w:tcMar>
          </w:tcPr>
          <w:p w:rsidR="004153C8" w:rsidRDefault="004153C8" w:rsidP="00B46FA1">
            <w:pPr>
              <w:jc w:val="center"/>
            </w:pPr>
            <w:r>
              <w:rPr>
                <w:noProof/>
              </w:rPr>
              <w:drawing>
                <wp:inline distT="0" distB="0" distL="0" distR="0" wp14:anchorId="6CF9088B" wp14:editId="28C9B5A8">
                  <wp:extent cx="3429000" cy="1234440"/>
                  <wp:effectExtent l="0" t="0" r="0" b="3810"/>
                  <wp:docPr id="5" name="img" descr="img" title="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rotWithShape="1">
                          <a:blip r:embed="rId5"/>
                          <a:srcRect t="4646" b="11741"/>
                          <a:stretch/>
                        </pic:blipFill>
                        <pic:spPr bwMode="auto">
                          <a:xfrm>
                            <a:off x="0" y="0"/>
                            <a:ext cx="3429000" cy="1234440"/>
                          </a:xfrm>
                          <a:prstGeom prst="rect">
                            <a:avLst/>
                          </a:prstGeom>
                          <a:ln>
                            <a:noFill/>
                          </a:ln>
                          <a:extLst>
                            <a:ext uri="{53640926-AAD7-44D8-BBD7-CCE9431645EC}">
                              <a14:shadowObscured xmlns:a14="http://schemas.microsoft.com/office/drawing/2010/main"/>
                            </a:ext>
                          </a:extLst>
                        </pic:spPr>
                      </pic:pic>
                    </a:graphicData>
                  </a:graphic>
                </wp:inline>
              </w:drawing>
            </w:r>
          </w:p>
        </w:tc>
        <w:tc>
          <w:tcPr>
            <w:tcW w:w="4406" w:type="dxa"/>
            <w:tcBorders>
              <w:top w:val="single" w:sz="4" w:space="0" w:color="1A7A3C"/>
              <w:left w:val="single" w:sz="4" w:space="0" w:color="1A7A3C"/>
              <w:bottom w:val="single" w:sz="4" w:space="0" w:color="1A7A3C"/>
              <w:right w:val="single" w:sz="4" w:space="0" w:color="1A7A3C"/>
            </w:tcBorders>
            <w:tcMar>
              <w:top w:w="60" w:type="dxa"/>
              <w:left w:w="60" w:type="dxa"/>
              <w:bottom w:w="0" w:type="dxa"/>
              <w:right w:w="60" w:type="dxa"/>
            </w:tcMar>
          </w:tcPr>
          <w:p w:rsidR="004153C8" w:rsidRDefault="004153C8" w:rsidP="00B46FA1">
            <w:pPr>
              <w:jc w:val="center"/>
            </w:pPr>
            <w:r>
              <w:rPr>
                <w:noProof/>
              </w:rPr>
              <w:drawing>
                <wp:inline distT="0" distB="0" distL="0" distR="0" wp14:anchorId="5D4ABCEE" wp14:editId="173EDA91">
                  <wp:extent cx="2571750" cy="2190750"/>
                  <wp:effectExtent l="0" t="0" r="0" b="0"/>
                  <wp:docPr id="6" name="img" descr="img" title="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571750" cy="2190750"/>
                          </a:xfrm>
                          <a:prstGeom prst="rect">
                            <a:avLst/>
                          </a:prstGeom>
                        </pic:spPr>
                      </pic:pic>
                    </a:graphicData>
                  </a:graphic>
                </wp:inline>
              </w:drawing>
            </w:r>
          </w:p>
        </w:tc>
      </w:tr>
      <w:tr w:rsidR="004153C8" w:rsidTr="00B46FA1">
        <w:tc>
          <w:tcPr>
            <w:tcW w:w="5800" w:type="dxa"/>
            <w:tcBorders>
              <w:top w:val="single" w:sz="4" w:space="0" w:color="1A5276"/>
              <w:left w:val="single" w:sz="4" w:space="0" w:color="1A5276"/>
              <w:bottom w:val="single" w:sz="4" w:space="0" w:color="1A5276"/>
              <w:right w:val="single" w:sz="4" w:space="0" w:color="1A5276"/>
            </w:tcBorders>
            <w:shd w:val="clear" w:color="auto" w:fill="1A5276"/>
            <w:tcMar>
              <w:top w:w="80" w:type="dxa"/>
              <w:left w:w="120" w:type="dxa"/>
              <w:bottom w:w="80" w:type="dxa"/>
              <w:right w:w="120" w:type="dxa"/>
            </w:tcMar>
          </w:tcPr>
          <w:p w:rsidR="004153C8" w:rsidRDefault="004153C8" w:rsidP="00B46FA1">
            <w:pPr>
              <w:spacing w:before="60" w:after="60"/>
            </w:pPr>
            <w:r>
              <w:rPr>
                <w:b/>
                <w:bCs/>
                <w:color w:val="FFFFFF"/>
                <w:sz w:val="19"/>
                <w:szCs w:val="19"/>
              </w:rPr>
              <w:t xml:space="preserve">Schéma — </w:t>
            </w:r>
            <w:r>
              <w:rPr>
                <w:color w:val="FFFFFF"/>
                <w:sz w:val="19"/>
                <w:szCs w:val="19"/>
              </w:rPr>
              <w:t>Zone protégée, talus, crête, berge et rivière. Repère les différentes parties de la digue.</w:t>
            </w:r>
            <w:r w:rsidR="000E5F2B">
              <w:rPr>
                <w:color w:val="FFFFFF"/>
                <w:sz w:val="19"/>
                <w:szCs w:val="19"/>
              </w:rPr>
              <w:t xml:space="preserve"> (source : </w:t>
            </w:r>
            <w:r w:rsidR="000E5F2B" w:rsidRPr="000E5F2B">
              <w:rPr>
                <w:color w:val="FFFFFF"/>
                <w:sz w:val="19"/>
                <w:szCs w:val="19"/>
              </w:rPr>
              <w:t>Communauté de Communes du Pays Réuni d'Orange</w:t>
            </w:r>
            <w:r w:rsidR="000E5F2B">
              <w:rPr>
                <w:color w:val="FFFFFF"/>
                <w:sz w:val="19"/>
                <w:szCs w:val="19"/>
              </w:rPr>
              <w:t>)</w:t>
            </w:r>
            <w:bookmarkStart w:id="0" w:name="_GoBack"/>
            <w:bookmarkEnd w:id="0"/>
          </w:p>
        </w:tc>
        <w:tc>
          <w:tcPr>
            <w:tcW w:w="4406" w:type="dxa"/>
            <w:tcBorders>
              <w:top w:val="single" w:sz="4" w:space="0" w:color="1A7A3C"/>
              <w:left w:val="single" w:sz="4" w:space="0" w:color="1A7A3C"/>
              <w:bottom w:val="single" w:sz="4" w:space="0" w:color="1A7A3C"/>
              <w:right w:val="single" w:sz="4" w:space="0" w:color="1A7A3C"/>
            </w:tcBorders>
            <w:shd w:val="clear" w:color="auto" w:fill="1A7A3C"/>
            <w:tcMar>
              <w:top w:w="80" w:type="dxa"/>
              <w:left w:w="120" w:type="dxa"/>
              <w:bottom w:w="80" w:type="dxa"/>
              <w:right w:w="120" w:type="dxa"/>
            </w:tcMar>
          </w:tcPr>
          <w:p w:rsidR="004153C8" w:rsidRDefault="004153C8" w:rsidP="00B46FA1">
            <w:pPr>
              <w:spacing w:before="60" w:after="60"/>
            </w:pPr>
            <w:r>
              <w:rPr>
                <w:b/>
                <w:bCs/>
                <w:color w:val="FFFFFF"/>
                <w:sz w:val="19"/>
                <w:szCs w:val="19"/>
              </w:rPr>
              <w:t xml:space="preserve">Photo — </w:t>
            </w:r>
            <w:r>
              <w:rPr>
                <w:color w:val="FFFFFF"/>
                <w:sz w:val="19"/>
                <w:szCs w:val="19"/>
              </w:rPr>
              <w:t>La ligne horizontale montre la fissure entre l'ancienne digue et la rehausse de 10 cm.</w:t>
            </w:r>
            <w:r w:rsidR="000E5F2B">
              <w:rPr>
                <w:color w:val="FFFFFF"/>
                <w:sz w:val="19"/>
                <w:szCs w:val="19"/>
              </w:rPr>
              <w:t xml:space="preserve"> (photo : </w:t>
            </w:r>
            <w:proofErr w:type="spellStart"/>
            <w:r w:rsidR="000E5F2B">
              <w:rPr>
                <w:color w:val="FFFFFF"/>
                <w:sz w:val="19"/>
                <w:szCs w:val="19"/>
              </w:rPr>
              <w:t>M.Berthier</w:t>
            </w:r>
            <w:proofErr w:type="spellEnd"/>
            <w:r w:rsidR="000E5F2B">
              <w:rPr>
                <w:color w:val="FFFFFF"/>
                <w:sz w:val="19"/>
                <w:szCs w:val="19"/>
              </w:rPr>
              <w:t>)</w:t>
            </w:r>
          </w:p>
        </w:tc>
      </w:tr>
    </w:tbl>
    <w:p w:rsidR="004153C8" w:rsidRDefault="004153C8" w:rsidP="004153C8">
      <w:pPr>
        <w:spacing w:before="80" w:after="60"/>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206"/>
      </w:tblGrid>
      <w:tr w:rsidR="004153C8" w:rsidTr="00B46FA1">
        <w:tc>
          <w:tcPr>
            <w:tcW w:w="10206" w:type="dxa"/>
            <w:tcBorders>
              <w:top w:val="single" w:sz="6" w:space="0" w:color="1A5276"/>
              <w:left w:val="single" w:sz="6" w:space="0" w:color="1A5276"/>
              <w:bottom w:val="single" w:sz="6" w:space="0" w:color="1A5276"/>
              <w:right w:val="single" w:sz="6" w:space="0" w:color="1A5276"/>
            </w:tcBorders>
            <w:shd w:val="clear" w:color="auto" w:fill="FEF9E7"/>
            <w:tcMar>
              <w:top w:w="140" w:type="dxa"/>
              <w:left w:w="220" w:type="dxa"/>
              <w:bottom w:w="140" w:type="dxa"/>
              <w:right w:w="220" w:type="dxa"/>
            </w:tcMar>
          </w:tcPr>
          <w:p w:rsidR="004153C8" w:rsidRDefault="004153C8" w:rsidP="00B46FA1">
            <w:pPr>
              <w:spacing w:before="60" w:after="60"/>
            </w:pPr>
            <w:r>
              <w:rPr>
                <w:b/>
                <w:bCs/>
                <w:color w:val="1A5276"/>
              </w:rPr>
              <w:t>Le savais-tu ?</w:t>
            </w:r>
          </w:p>
          <w:p w:rsidR="004153C8" w:rsidRDefault="004153C8" w:rsidP="00B46FA1">
            <w:pPr>
              <w:spacing w:before="60" w:after="60"/>
            </w:pPr>
            <w:r>
              <w:rPr>
                <w:color w:val="555555"/>
                <w:sz w:val="21"/>
                <w:szCs w:val="21"/>
              </w:rPr>
              <w:t>10 centimètres seulement séparent l'inondation de la protection. Ce détail illustre à quel point le niveau des crues est critique. Les ingénieurs hydrologues calculent précisément la hauteur nécessaire en fonction des crues historiques et des projections climatiques. La digue de PSE protège directement plusieurs centaines de foyers.</w:t>
            </w:r>
          </w:p>
          <w:p w:rsidR="004153C8" w:rsidRDefault="004153C8" w:rsidP="00B46FA1">
            <w:pPr>
              <w:spacing w:before="20" w:after="20"/>
            </w:pPr>
          </w:p>
          <w:p w:rsidR="004153C8" w:rsidRDefault="004153C8" w:rsidP="00B46FA1">
            <w:pPr>
              <w:spacing w:before="60" w:after="60"/>
            </w:pPr>
            <w:r>
              <w:rPr>
                <w:rFonts w:ascii="Segoe UI Symbol" w:hAnsi="Segoe UI Symbol" w:cs="Segoe UI Symbol"/>
                <w:b/>
                <w:bCs/>
                <w:color w:val="922B21"/>
                <w:sz w:val="21"/>
                <w:szCs w:val="21"/>
              </w:rPr>
              <w:t>⚠</w:t>
            </w:r>
            <w:r>
              <w:rPr>
                <w:b/>
                <w:bCs/>
                <w:color w:val="922B21"/>
                <w:sz w:val="21"/>
                <w:szCs w:val="21"/>
              </w:rPr>
              <w:t xml:space="preserve"> Réchauffement climatique : </w:t>
            </w:r>
            <w:r>
              <w:rPr>
                <w:color w:val="555555"/>
                <w:sz w:val="21"/>
                <w:szCs w:val="21"/>
              </w:rPr>
              <w:t>les projections prévoient des crues pouvant dépasser les niveaux historiques. De nouvelles rehausses pourraient s'avérer nécessaires dans les prochaines décennies.</w:t>
            </w:r>
          </w:p>
        </w:tc>
      </w:tr>
    </w:tbl>
    <w:p w:rsidR="004153C8" w:rsidRDefault="004153C8" w:rsidP="004153C8">
      <w:pPr>
        <w:spacing w:before="80" w:after="60"/>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206"/>
      </w:tblGrid>
      <w:tr w:rsidR="004153C8" w:rsidTr="00B46FA1">
        <w:tc>
          <w:tcPr>
            <w:tcW w:w="10206" w:type="dxa"/>
            <w:tcBorders>
              <w:top w:val="single" w:sz="6" w:space="0" w:color="1A5276"/>
              <w:left w:val="single" w:sz="6" w:space="0" w:color="1A5276"/>
              <w:bottom w:val="single" w:sz="6" w:space="0" w:color="1A5276"/>
              <w:right w:val="single" w:sz="6" w:space="0" w:color="1A5276"/>
            </w:tcBorders>
            <w:shd w:val="clear" w:color="auto" w:fill="D6EAF8"/>
            <w:tcMar>
              <w:top w:w="140" w:type="dxa"/>
              <w:left w:w="220" w:type="dxa"/>
              <w:bottom w:w="140" w:type="dxa"/>
              <w:right w:w="220" w:type="dxa"/>
            </w:tcMar>
          </w:tcPr>
          <w:p w:rsidR="004153C8" w:rsidRDefault="004153C8" w:rsidP="00B46FA1">
            <w:pPr>
              <w:spacing w:before="60" w:after="60"/>
            </w:pPr>
            <w:r>
              <w:rPr>
                <w:b/>
                <w:bCs/>
                <w:color w:val="1A5276"/>
                <w:sz w:val="26"/>
                <w:szCs w:val="26"/>
              </w:rPr>
              <w:t xml:space="preserve">VOS MISSIONS : </w:t>
            </w:r>
          </w:p>
        </w:tc>
      </w:tr>
    </w:tbl>
    <w:p w:rsidR="004153C8" w:rsidRDefault="004153C8" w:rsidP="004153C8">
      <w:pPr>
        <w:spacing w:before="20" w:after="10"/>
      </w:pPr>
    </w:p>
    <w:p w:rsidR="004153C8" w:rsidRDefault="004153C8" w:rsidP="004153C8">
      <w:pPr>
        <w:spacing w:before="60" w:after="60"/>
      </w:pPr>
      <w:r>
        <w:rPr>
          <w:b/>
          <w:bCs/>
          <w:color w:val="1A5276"/>
        </w:rPr>
        <w:t>1 : Repère la fissure de rehausse sur la digue.</w:t>
      </w:r>
    </w:p>
    <w:p w:rsidR="004153C8" w:rsidRDefault="004153C8" w:rsidP="004153C8">
      <w:pPr>
        <w:spacing w:before="60" w:after="20"/>
      </w:pPr>
      <w:r>
        <w:rPr>
          <w:color w:val="555555"/>
          <w:sz w:val="21"/>
          <w:szCs w:val="21"/>
        </w:rPr>
        <w:t xml:space="preserve">Regarde le haut de la digue de face. Tu dois voir une ligne horizontale qui marque la limite entre l'ancienne construction et les 10 cm ajoutés. </w:t>
      </w:r>
      <w:r>
        <w:rPr>
          <w:b/>
          <w:bCs/>
          <w:color w:val="1A5276"/>
          <w:sz w:val="21"/>
          <w:szCs w:val="21"/>
        </w:rPr>
        <w:t>La fissure est-elle visible ?  □ Oui   □ Non   □ Partiellement</w:t>
      </w:r>
    </w:p>
    <w:p w:rsidR="004153C8" w:rsidRDefault="004153C8" w:rsidP="004153C8">
      <w:pPr>
        <w:spacing w:before="60" w:after="60"/>
      </w:pPr>
      <w:r>
        <w:rPr>
          <w:b/>
          <w:bCs/>
          <w:color w:val="1A5276"/>
        </w:rPr>
        <w:t>2 : Identifie les parties du schéma sur la vraie digue.</w:t>
      </w:r>
    </w:p>
    <w:p w:rsidR="004153C8" w:rsidRDefault="004153C8" w:rsidP="004153C8">
      <w:pPr>
        <w:pBdr>
          <w:bottom w:val="single" w:sz="4" w:space="2" w:color="AAAAAA"/>
        </w:pBdr>
        <w:rPr>
          <w:color w:val="555555"/>
          <w:sz w:val="21"/>
          <w:szCs w:val="21"/>
        </w:rPr>
      </w:pPr>
      <w:r>
        <w:rPr>
          <w:color w:val="555555"/>
          <w:sz w:val="21"/>
          <w:szCs w:val="21"/>
        </w:rPr>
        <w:t>Retrouve la crête, les talus et la berge en regardant la digue réelle devant toi.</w:t>
      </w:r>
    </w:p>
    <w:p w:rsidR="009468F8" w:rsidRPr="004153C8" w:rsidRDefault="004153C8" w:rsidP="004153C8">
      <w:pPr>
        <w:pBdr>
          <w:bottom w:val="single" w:sz="4" w:space="2" w:color="AAAAAA"/>
        </w:pBdr>
        <w:spacing w:after="300"/>
        <w:rPr>
          <w:color w:val="555555"/>
          <w:sz w:val="21"/>
          <w:szCs w:val="21"/>
        </w:rPr>
      </w:pPr>
      <w:r>
        <w:rPr>
          <w:b/>
          <w:bCs/>
          <w:color w:val="1A5276"/>
        </w:rPr>
        <w:lastRenderedPageBreak/>
        <w:t xml:space="preserve">3 : Calcul climatique : </w:t>
      </w:r>
      <w:r>
        <w:rPr>
          <w:color w:val="555555"/>
          <w:sz w:val="21"/>
          <w:szCs w:val="21"/>
        </w:rPr>
        <w:t>La crue de 1993 a atteint 8,70 m. La digue actuelle protège jusqu'à 9,20 m. Quelle marge de sécurité reste-t-il ?</w:t>
      </w:r>
    </w:p>
    <w:sectPr w:rsidR="009468F8" w:rsidRPr="004153C8">
      <w:pgSz w:w="11906" w:h="16838"/>
      <w:pgMar w:top="850" w:right="850" w:bottom="850" w:left="85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856B1D"/>
    <w:multiLevelType w:val="hybridMultilevel"/>
    <w:tmpl w:val="0E367448"/>
    <w:lvl w:ilvl="0" w:tplc="8C7E4CB4">
      <w:start w:val="1"/>
      <w:numFmt w:val="bullet"/>
      <w:lvlText w:val="●"/>
      <w:lvlJc w:val="left"/>
      <w:pPr>
        <w:ind w:left="720" w:hanging="360"/>
      </w:pPr>
    </w:lvl>
    <w:lvl w:ilvl="1" w:tplc="18FAB5B4">
      <w:start w:val="1"/>
      <w:numFmt w:val="bullet"/>
      <w:lvlText w:val="○"/>
      <w:lvlJc w:val="left"/>
      <w:pPr>
        <w:ind w:left="1440" w:hanging="360"/>
      </w:pPr>
    </w:lvl>
    <w:lvl w:ilvl="2" w:tplc="29F4FAA6">
      <w:start w:val="1"/>
      <w:numFmt w:val="bullet"/>
      <w:lvlText w:val="■"/>
      <w:lvlJc w:val="left"/>
      <w:pPr>
        <w:ind w:left="2160" w:hanging="360"/>
      </w:pPr>
    </w:lvl>
    <w:lvl w:ilvl="3" w:tplc="499EBEAC">
      <w:start w:val="1"/>
      <w:numFmt w:val="bullet"/>
      <w:lvlText w:val="●"/>
      <w:lvlJc w:val="left"/>
      <w:pPr>
        <w:ind w:left="2880" w:hanging="360"/>
      </w:pPr>
    </w:lvl>
    <w:lvl w:ilvl="4" w:tplc="4E8014E0">
      <w:start w:val="1"/>
      <w:numFmt w:val="bullet"/>
      <w:lvlText w:val="○"/>
      <w:lvlJc w:val="left"/>
      <w:pPr>
        <w:ind w:left="3600" w:hanging="360"/>
      </w:pPr>
    </w:lvl>
    <w:lvl w:ilvl="5" w:tplc="41FEF75C">
      <w:start w:val="1"/>
      <w:numFmt w:val="bullet"/>
      <w:lvlText w:val="■"/>
      <w:lvlJc w:val="left"/>
      <w:pPr>
        <w:ind w:left="4320" w:hanging="360"/>
      </w:pPr>
    </w:lvl>
    <w:lvl w:ilvl="6" w:tplc="30E4EC16">
      <w:start w:val="1"/>
      <w:numFmt w:val="bullet"/>
      <w:lvlText w:val="●"/>
      <w:lvlJc w:val="left"/>
      <w:pPr>
        <w:ind w:left="5040" w:hanging="360"/>
      </w:pPr>
    </w:lvl>
    <w:lvl w:ilvl="7" w:tplc="B6B84DB6">
      <w:start w:val="1"/>
      <w:numFmt w:val="bullet"/>
      <w:lvlText w:val="●"/>
      <w:lvlJc w:val="left"/>
      <w:pPr>
        <w:ind w:left="5760" w:hanging="360"/>
      </w:pPr>
    </w:lvl>
    <w:lvl w:ilvl="8" w:tplc="A0185AAC">
      <w:start w:val="1"/>
      <w:numFmt w:val="bullet"/>
      <w:lvlText w:val="●"/>
      <w:lvlJc w:val="left"/>
      <w:pPr>
        <w:ind w:left="6480" w:hanging="360"/>
      </w:pPr>
    </w:lvl>
  </w:abstractNum>
  <w:abstractNum w:abstractNumId="1" w15:restartNumberingAfterBreak="0">
    <w:nsid w:val="7D866428"/>
    <w:multiLevelType w:val="hybridMultilevel"/>
    <w:tmpl w:val="1B44569A"/>
    <w:lvl w:ilvl="0" w:tplc="DB284170">
      <w:start w:val="1"/>
      <w:numFmt w:val="decimal"/>
      <w:lvlText w:val="%1."/>
      <w:lvlJc w:val="left"/>
      <w:pPr>
        <w:ind w:left="600" w:hanging="300"/>
      </w:pPr>
    </w:lvl>
    <w:lvl w:ilvl="1" w:tplc="BA0E5C44">
      <w:numFmt w:val="decimal"/>
      <w:lvlText w:val=""/>
      <w:lvlJc w:val="left"/>
    </w:lvl>
    <w:lvl w:ilvl="2" w:tplc="131C98FE">
      <w:numFmt w:val="decimal"/>
      <w:lvlText w:val=""/>
      <w:lvlJc w:val="left"/>
    </w:lvl>
    <w:lvl w:ilvl="3" w:tplc="F4480B56">
      <w:numFmt w:val="decimal"/>
      <w:lvlText w:val=""/>
      <w:lvlJc w:val="left"/>
    </w:lvl>
    <w:lvl w:ilvl="4" w:tplc="4448D824">
      <w:numFmt w:val="decimal"/>
      <w:lvlText w:val=""/>
      <w:lvlJc w:val="left"/>
    </w:lvl>
    <w:lvl w:ilvl="5" w:tplc="7784848E">
      <w:numFmt w:val="decimal"/>
      <w:lvlText w:val=""/>
      <w:lvlJc w:val="left"/>
    </w:lvl>
    <w:lvl w:ilvl="6" w:tplc="CE449D94">
      <w:numFmt w:val="decimal"/>
      <w:lvlText w:val=""/>
      <w:lvlJc w:val="left"/>
    </w:lvl>
    <w:lvl w:ilvl="7" w:tplc="A7A85220">
      <w:numFmt w:val="decimal"/>
      <w:lvlText w:val=""/>
      <w:lvlJc w:val="left"/>
    </w:lvl>
    <w:lvl w:ilvl="8" w:tplc="1F9E577A">
      <w:numFmt w:val="decimal"/>
      <w:lvlText w:val=""/>
      <w:lvlJc w:val="left"/>
    </w:lvl>
  </w:abstractNum>
  <w:abstractNum w:abstractNumId="2" w15:restartNumberingAfterBreak="0">
    <w:nsid w:val="7F8A2CE2"/>
    <w:multiLevelType w:val="hybridMultilevel"/>
    <w:tmpl w:val="1BF4D5DC"/>
    <w:lvl w:ilvl="0" w:tplc="D972AC24">
      <w:start w:val="1"/>
      <w:numFmt w:val="bullet"/>
      <w:lvlText w:val="•"/>
      <w:lvlJc w:val="left"/>
      <w:pPr>
        <w:ind w:left="600" w:hanging="300"/>
      </w:pPr>
    </w:lvl>
    <w:lvl w:ilvl="1" w:tplc="5B844D4E">
      <w:numFmt w:val="decimal"/>
      <w:lvlText w:val=""/>
      <w:lvlJc w:val="left"/>
    </w:lvl>
    <w:lvl w:ilvl="2" w:tplc="369EC9B2">
      <w:numFmt w:val="decimal"/>
      <w:lvlText w:val=""/>
      <w:lvlJc w:val="left"/>
    </w:lvl>
    <w:lvl w:ilvl="3" w:tplc="630C2308">
      <w:numFmt w:val="decimal"/>
      <w:lvlText w:val=""/>
      <w:lvlJc w:val="left"/>
    </w:lvl>
    <w:lvl w:ilvl="4" w:tplc="31027CA6">
      <w:numFmt w:val="decimal"/>
      <w:lvlText w:val=""/>
      <w:lvlJc w:val="left"/>
    </w:lvl>
    <w:lvl w:ilvl="5" w:tplc="891A4B5E">
      <w:numFmt w:val="decimal"/>
      <w:lvlText w:val=""/>
      <w:lvlJc w:val="left"/>
    </w:lvl>
    <w:lvl w:ilvl="6" w:tplc="EB3E6948">
      <w:numFmt w:val="decimal"/>
      <w:lvlText w:val=""/>
      <w:lvlJc w:val="left"/>
    </w:lvl>
    <w:lvl w:ilvl="7" w:tplc="8236DCDC">
      <w:numFmt w:val="decimal"/>
      <w:lvlText w:val=""/>
      <w:lvlJc w:val="left"/>
    </w:lvl>
    <w:lvl w:ilvl="8" w:tplc="7E2827C4">
      <w:numFmt w:val="decimal"/>
      <w:lvlText w:val=""/>
      <w:lvlJc w:val="left"/>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8F8"/>
    <w:rsid w:val="000004F5"/>
    <w:rsid w:val="000E5F2B"/>
    <w:rsid w:val="002A4821"/>
    <w:rsid w:val="004153C8"/>
    <w:rsid w:val="0070549D"/>
    <w:rsid w:val="008A6C4E"/>
    <w:rsid w:val="009468F8"/>
    <w:rsid w:val="009A0EDB"/>
    <w:rsid w:val="00DB23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85C1E"/>
  <w15:docId w15:val="{BC81E16E-ED92-460C-BC70-6976944D9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qFormat/>
    <w:pPr>
      <w:outlineLvl w:val="0"/>
    </w:pPr>
    <w:rPr>
      <w:color w:val="2E74B5"/>
      <w:sz w:val="32"/>
      <w:szCs w:val="32"/>
    </w:rPr>
  </w:style>
  <w:style w:type="paragraph" w:styleId="Titre2">
    <w:name w:val="heading 2"/>
    <w:qFormat/>
    <w:pPr>
      <w:outlineLvl w:val="1"/>
    </w:pPr>
    <w:rPr>
      <w:color w:val="2E74B5"/>
      <w:sz w:val="26"/>
      <w:szCs w:val="26"/>
    </w:rPr>
  </w:style>
  <w:style w:type="paragraph" w:styleId="Titre3">
    <w:name w:val="heading 3"/>
    <w:qFormat/>
    <w:pPr>
      <w:outlineLvl w:val="2"/>
    </w:pPr>
    <w:rPr>
      <w:color w:val="1F4D78"/>
      <w:sz w:val="24"/>
      <w:szCs w:val="24"/>
    </w:rPr>
  </w:style>
  <w:style w:type="paragraph" w:styleId="Titre4">
    <w:name w:val="heading 4"/>
    <w:qFormat/>
    <w:pPr>
      <w:outlineLvl w:val="3"/>
    </w:pPr>
    <w:rPr>
      <w:i/>
      <w:iCs/>
      <w:color w:val="2E74B5"/>
    </w:rPr>
  </w:style>
  <w:style w:type="paragraph" w:styleId="Titre5">
    <w:name w:val="heading 5"/>
    <w:qFormat/>
    <w:pPr>
      <w:outlineLvl w:val="4"/>
    </w:pPr>
    <w:rPr>
      <w:color w:val="2E74B5"/>
    </w:rPr>
  </w:style>
  <w:style w:type="paragraph" w:styleId="Titre6">
    <w:name w:val="heading 6"/>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ccentuation">
    <w:name w:val="Emphasis"/>
    <w:basedOn w:val="Policepardfaut"/>
    <w:uiPriority w:val="20"/>
    <w:qFormat/>
    <w:rsid w:val="009A0EDB"/>
    <w:rPr>
      <w:i/>
      <w:iCs/>
    </w:rPr>
  </w:style>
  <w:style w:type="character" w:styleId="lev">
    <w:name w:val="Strong"/>
    <w:basedOn w:val="Policepardfaut"/>
    <w:uiPriority w:val="22"/>
    <w:qFormat/>
    <w:rsid w:val="009A0E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290</Words>
  <Characters>1595</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Margaux Berthier</cp:lastModifiedBy>
  <cp:revision>3</cp:revision>
  <cp:lastPrinted>2026-03-23T15:15:00Z</cp:lastPrinted>
  <dcterms:created xsi:type="dcterms:W3CDTF">2026-03-23T15:16:00Z</dcterms:created>
  <dcterms:modified xsi:type="dcterms:W3CDTF">2026-03-23T19:41:00Z</dcterms:modified>
</cp:coreProperties>
</file>